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D0DA" w14:textId="77777777" w:rsidR="0031778E" w:rsidRDefault="0031778E" w:rsidP="0031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ЕЖЕМЕСЯЧНОЙ ДЕНЕЖНОЙ ВЫПЛАТЫ НА РЕБЕНКА В ВОЗРАСТЕ ОТ 3 ДО 7 ЛЕТ ВКЛЮЧИТЕЛЬНО</w:t>
      </w:r>
    </w:p>
    <w:p w14:paraId="6294EC03" w14:textId="77777777" w:rsidR="0031778E" w:rsidRDefault="0031778E" w:rsidP="0031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13FA7D" w14:textId="77777777" w:rsidR="0031778E" w:rsidRDefault="0031778E" w:rsidP="0031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13A51B" w14:textId="18439037" w:rsidR="0031778E" w:rsidRDefault="0031778E" w:rsidP="0031778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2000EBBF" wp14:editId="5DEF5DE4">
            <wp:extent cx="4238625" cy="24933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87" cy="249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1A62411B" w14:textId="2A953536" w:rsidR="0031778E" w:rsidRPr="0031778E" w:rsidRDefault="0031778E" w:rsidP="00317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778E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Обращаем внимание на наиболее значимые изменения, внесенные </w:t>
      </w: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Порядок:</w:t>
      </w:r>
    </w:p>
    <w:p w14:paraId="1D3D6EFB" w14:textId="46686C18" w:rsidR="0031778E" w:rsidRDefault="0031778E" w:rsidP="00317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Внесены определения многодетной семьи и единственного родителя (пункт 4 Порядка).</w:t>
      </w:r>
    </w:p>
    <w:p w14:paraId="04EBABF3" w14:textId="77777777" w:rsidR="0031778E" w:rsidRDefault="0031778E" w:rsidP="00317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если ежегодное изменение величины прожиточного минимума для детей происходит в меньшую сторону, ежемесячная выплата, назначенная по заявлению о назначении ежемесячной выплаты, представленному до ежегодного изменения величины прожиточного минимума на детей, выплачивается в прежнее размере до окончания срока назначения ежемесячной выплаты (пункт 6 Порядка).</w:t>
      </w:r>
    </w:p>
    <w:p w14:paraId="2122353E" w14:textId="77777777" w:rsidR="0031778E" w:rsidRDefault="0031778E" w:rsidP="00317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Исключена возможность подачи заявления с целью перерасчета (исключены пункты 5, 6 Порядка в редакции 2021 года).</w:t>
      </w:r>
    </w:p>
    <w:p w14:paraId="6FF63DFA" w14:textId="77777777" w:rsidR="0031778E" w:rsidRDefault="0031778E" w:rsidP="00317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Дополнены основания принятия решения об отказе в назначении ежемесячной выплаты (пункт 31 Порядка):</w:t>
      </w:r>
    </w:p>
    <w:p w14:paraId="77820CBD" w14:textId="77777777" w:rsidR="0031778E" w:rsidRDefault="0031778E" w:rsidP="00317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превышение размера среднедушевого дохода семьи над величиной прожиточного минимума на душу населения, установленной по соответствующей группе территорий Красноярского края, на дату обращения за назначением ежемесячной выплаты;</w:t>
      </w:r>
    </w:p>
    <w:p w14:paraId="651E375C" w14:textId="77777777" w:rsidR="0031778E" w:rsidRDefault="0031778E" w:rsidP="00317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заявителю назначена ежемесячная выплата на ребенка.</w:t>
      </w: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в случае обращения гражданина за назначением ежемесячной выплаты до истечения срока действующего назначения принимается решение об отказе;</w:t>
      </w:r>
    </w:p>
    <w:p w14:paraId="285417EC" w14:textId="77777777" w:rsidR="0031778E" w:rsidRDefault="0031778E" w:rsidP="00317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собственности у заявителя в/или членов его семьи:</w:t>
      </w: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земельных участков, суммарная площадь которых превышает 0,25 гектара или 1,0 гектара для жителей территорий сельских поселений или межселенных территорий (за исключением находящихся в собственности или общей долевой собственности земельных участков из земель сельскохозяйственного </w:t>
      </w: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назначения, оборот которых регулируется Федеральным законом от 24.07.2002 № 101-ФЗ «Об обороте земель сельскохозяйственного назначения», земельных участков, предоставленных многодетной семье в соответствии со статье 14 Закона Красноярского края от 04.12.2008 № 7-2542 «О регулировании земельных отношений в Красноярском крае»).</w:t>
      </w: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максимальная суммарная площадь участков (0,25 или 1,0 гектара) определяется в соответствии с адресом регистрации заявителя.</w:t>
      </w: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Земли сельскохозяйственного назначения подлежат исключению из учета вне зависимости от вида права собственности (частной или общей долевой).</w:t>
      </w:r>
    </w:p>
    <w:p w14:paraId="770F5B6A" w14:textId="77777777" w:rsidR="0031778E" w:rsidRDefault="0031778E" w:rsidP="00317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зарегистрированных на заявителя или членов его семьи: двух и более маломерных судов, год выпуска которых не превышает 5 лет;</w:t>
      </w:r>
    </w:p>
    <w:p w14:paraId="4194B9CE" w14:textId="77777777" w:rsidR="0031778E" w:rsidRDefault="0031778E" w:rsidP="00317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двух и более самоходных машин и других видов техники, год выпуска которых не превышает 5 лет.</w:t>
      </w:r>
    </w:p>
    <w:p w14:paraId="4F45F905" w14:textId="7608904C" w:rsidR="0031778E" w:rsidRPr="0031778E" w:rsidRDefault="0031778E" w:rsidP="00317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заявителя и членов его семьи дохода, превышающего величину прожиточного минимума на душу населения в целом по Российской Федерации, установленную на дату обращения за назначением ежемесячной выплаты, в виде процентов, начисленных на остаток средств на депозитных счетах (вкладах), открытых в кредитных организациях, в виде доходов от операций с ценными бумагами.</w:t>
      </w:r>
    </w:p>
    <w:p w14:paraId="49258DAD" w14:textId="77777777" w:rsidR="00BD6970" w:rsidRPr="0031778E" w:rsidRDefault="00BD6970" w:rsidP="003177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970" w:rsidRPr="0031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8E"/>
    <w:rsid w:val="0031778E"/>
    <w:rsid w:val="00B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DDED"/>
  <w15:chartTrackingRefBased/>
  <w15:docId w15:val="{4C6510A1-7FA0-4FEF-911F-F3CFDD32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chtn-kcson829@mail.ru</dc:creator>
  <cp:keywords/>
  <dc:description/>
  <cp:lastModifiedBy>chtn-kcson829@mail.ru</cp:lastModifiedBy>
  <cp:revision>1</cp:revision>
  <dcterms:created xsi:type="dcterms:W3CDTF">2022-02-17T02:14:00Z</dcterms:created>
  <dcterms:modified xsi:type="dcterms:W3CDTF">2022-02-17T02:21:00Z</dcterms:modified>
</cp:coreProperties>
</file>