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8" w:rsidRDefault="006B04A8">
      <w:pPr>
        <w:autoSpaceDE w:val="0"/>
        <w:autoSpaceDN w:val="0"/>
        <w:spacing w:after="78" w:line="220" w:lineRule="exact"/>
      </w:pPr>
    </w:p>
    <w:p w:rsidR="005463B5" w:rsidRPr="005463B5" w:rsidRDefault="005463B5" w:rsidP="005463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5463B5" w:rsidRPr="005463B5" w:rsidRDefault="005463B5" w:rsidP="005463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«Изобразительное искусство», 4 класс</w:t>
      </w:r>
    </w:p>
    <w:p w:rsidR="005463B5" w:rsidRPr="005463B5" w:rsidRDefault="005463B5" w:rsidP="005463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изобразительному искусству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«Изобразительное искусство», одобренной решением федерального учебно-методического объединения по общему образованию (протокол 3/21 от 27.09.2021 г.);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5463B5">
        <w:rPr>
          <w:rFonts w:ascii="Times New Roman" w:eastAsia="Calibri" w:hAnsi="Times New Roman" w:cs="Times New Roman"/>
          <w:sz w:val="24"/>
          <w:szCs w:val="24"/>
          <w:lang w:val="ru-RU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утвержденной на заседании Коллегии Министерства просвещения Российской Федерации 24.12.2018 г.;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«Изобразительное искусство» (далее - рабочая программа) включает: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63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разработана на основе предметной линии учебников для 1-4 классов под редакцией Б.М. </w:t>
      </w:r>
      <w:proofErr w:type="spellStart"/>
      <w:r w:rsidRPr="005463B5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5463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463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выпускаемой издательством «Просвещение». </w:t>
      </w:r>
      <w:bookmarkStart w:id="2" w:name="_Hlk100689403"/>
      <w:bookmarkEnd w:id="0"/>
    </w:p>
    <w:p w:rsidR="005463B5" w:rsidRPr="005463B5" w:rsidRDefault="00C7497D" w:rsidP="005463B5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изобразительного искусства</w:t>
      </w:r>
      <w:r w:rsidR="005463B5" w:rsidRPr="005463B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уровне НОО: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00689422"/>
      <w:bookmarkEnd w:id="2"/>
      <w:r w:rsidRPr="005463B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Цель преподавания предмета «Изобразительное искусство»</w:t>
      </w: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00689617"/>
      <w:bookmarkEnd w:id="3"/>
      <w:r w:rsidRPr="005463B5">
        <w:rPr>
          <w:rFonts w:ascii="Times New Roman" w:hAnsi="Times New Roman" w:cs="Times New Roman"/>
          <w:sz w:val="24"/>
          <w:szCs w:val="24"/>
          <w:lang w:val="ru-RU"/>
        </w:rPr>
        <w:t>Учебный предмет «Изобразительное искусство» входит в предметную область «Искусство». На изучение изобразительного искусства в 4 классе отводится 1 час в неделю, что составляет 34 часа.</w:t>
      </w:r>
    </w:p>
    <w:p w:rsid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«Изобразительное искусство» на уровне начального общего образования составлено с учетом программы воспитания МБОУ </w:t>
      </w:r>
      <w:proofErr w:type="spellStart"/>
      <w:r w:rsidRPr="005463B5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lastRenderedPageBreak/>
        <w:t>Модуль «Графика»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«Живопись»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«Скульптура»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«Декоративно-прикладное искусство»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«Архитектура»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«Восприятие произведений искусства»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«Азбука цифровой графики»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bookmarkEnd w:id="4"/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P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B04A8" w:rsidRPr="005463B5" w:rsidRDefault="005463B5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6B04A8" w:rsidRPr="005463B5" w:rsidRDefault="005463B5">
      <w:pPr>
        <w:autoSpaceDE w:val="0"/>
        <w:autoSpaceDN w:val="0"/>
        <w:spacing w:before="670" w:after="0" w:line="230" w:lineRule="auto"/>
        <w:ind w:left="2478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МКУ ""Управление образования Енисейского района"</w:t>
      </w:r>
    </w:p>
    <w:p w:rsidR="006B04A8" w:rsidRDefault="005463B5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6B04A8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B04A8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6B04A8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6B04A8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6B04A8" w:rsidRDefault="006B04A8"/>
        </w:tc>
        <w:tc>
          <w:tcPr>
            <w:tcW w:w="3429" w:type="dxa"/>
            <w:vMerge/>
          </w:tcPr>
          <w:p w:rsidR="006B04A8" w:rsidRDefault="006B04A8"/>
        </w:tc>
      </w:tr>
      <w:tr w:rsidR="006B04A8">
        <w:trPr>
          <w:trHeight w:hRule="exact" w:val="304"/>
        </w:trPr>
        <w:tc>
          <w:tcPr>
            <w:tcW w:w="3429" w:type="dxa"/>
            <w:vMerge/>
          </w:tcPr>
          <w:p w:rsidR="006B04A8" w:rsidRDefault="006B04A8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6B04A8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6B04A8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6B04A8" w:rsidRDefault="006B04A8"/>
        </w:tc>
        <w:tc>
          <w:tcPr>
            <w:tcW w:w="3429" w:type="dxa"/>
            <w:vMerge/>
          </w:tcPr>
          <w:p w:rsidR="006B04A8" w:rsidRDefault="006B04A8"/>
        </w:tc>
      </w:tr>
    </w:tbl>
    <w:p w:rsidR="006B04A8" w:rsidRPr="009E4189" w:rsidRDefault="005463B5">
      <w:pPr>
        <w:autoSpaceDE w:val="0"/>
        <w:autoSpaceDN w:val="0"/>
        <w:spacing w:before="978" w:after="0" w:line="230" w:lineRule="auto"/>
        <w:ind w:right="3644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B04A8" w:rsidRDefault="005463B5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</w:t>
      </w:r>
      <w:r w:rsidR="009E4189">
        <w:rPr>
          <w:rFonts w:ascii="Times New Roman" w:eastAsia="Times New Roman" w:hAnsi="Times New Roman"/>
          <w:b/>
          <w:color w:val="000000"/>
          <w:sz w:val="24"/>
          <w:lang w:val="ru-RU"/>
        </w:rPr>
        <w:t>4905926</w:t>
      </w:r>
      <w:bookmarkStart w:id="5" w:name="_GoBack"/>
      <w:bookmarkEnd w:id="5"/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6B04A8" w:rsidRPr="009E4189" w:rsidRDefault="005463B5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9E418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B04A8" w:rsidRPr="009E4189" w:rsidRDefault="005463B5">
      <w:pPr>
        <w:autoSpaceDE w:val="0"/>
        <w:autoSpaceDN w:val="0"/>
        <w:spacing w:before="70" w:after="0" w:line="230" w:lineRule="auto"/>
        <w:ind w:right="3444"/>
        <w:jc w:val="right"/>
        <w:rPr>
          <w:lang w:val="ru-RU"/>
        </w:rPr>
      </w:pPr>
      <w:r w:rsidRPr="009E4189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6B04A8" w:rsidRPr="009E4189" w:rsidRDefault="005463B5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9E4189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B04A8" w:rsidRPr="005463B5" w:rsidRDefault="005463B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9E4189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9E4189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 </w:t>
      </w:r>
    </w:p>
    <w:p w:rsidR="005463B5" w:rsidRDefault="005463B5" w:rsidP="009E4189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начальных </w:t>
      </w:r>
      <w:r w:rsidR="009E4189">
        <w:rPr>
          <w:rFonts w:ascii="Times New Roman" w:eastAsia="Times New Roman" w:hAnsi="Times New Roman"/>
          <w:color w:val="000000"/>
          <w:sz w:val="24"/>
          <w:lang w:val="ru-RU"/>
        </w:rPr>
        <w:t>классов</w:t>
      </w: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Default="005463B5" w:rsidP="009E4189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5463B5" w:rsidRPr="005463B5" w:rsidRDefault="005463B5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B04A8" w:rsidRPr="005463B5" w:rsidRDefault="005463B5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B04A8" w:rsidRPr="005463B5" w:rsidRDefault="005463B5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B04A8" w:rsidRPr="005463B5" w:rsidRDefault="005463B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B04A8" w:rsidRPr="005463B5" w:rsidRDefault="005463B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B04A8" w:rsidRPr="005463B5" w:rsidRDefault="005463B5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5463B5">
        <w:rPr>
          <w:lang w:val="ru-RU"/>
        </w:rPr>
        <w:lastRenderedPageBreak/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B04A8" w:rsidRPr="005463B5" w:rsidRDefault="005463B5" w:rsidP="00CC502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6B04A8" w:rsidRPr="005463B5" w:rsidRDefault="005463B5">
      <w:pPr>
        <w:autoSpaceDE w:val="0"/>
        <w:autoSpaceDN w:val="0"/>
        <w:spacing w:after="0"/>
        <w:ind w:right="432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6B04A8" w:rsidRPr="005463B5" w:rsidRDefault="005463B5">
      <w:pPr>
        <w:autoSpaceDE w:val="0"/>
        <w:autoSpaceDN w:val="0"/>
        <w:spacing w:before="19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B04A8" w:rsidRPr="005463B5" w:rsidRDefault="005463B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6B04A8" w:rsidRPr="005463B5" w:rsidRDefault="005463B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B04A8" w:rsidRPr="005463B5" w:rsidRDefault="005463B5">
      <w:pPr>
        <w:autoSpaceDE w:val="0"/>
        <w:autoSpaceDN w:val="0"/>
        <w:spacing w:before="70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B04A8" w:rsidRPr="005463B5" w:rsidRDefault="005463B5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ансамбль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ероям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B04A8" w:rsidRPr="005463B5" w:rsidRDefault="005463B5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B04A8" w:rsidRPr="005463B5" w:rsidRDefault="005463B5">
      <w:pPr>
        <w:autoSpaceDE w:val="0"/>
        <w:autoSpaceDN w:val="0"/>
        <w:spacing w:before="346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B04A8" w:rsidRPr="005463B5" w:rsidRDefault="005463B5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B04A8" w:rsidRPr="005463B5" w:rsidRDefault="005463B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B04A8" w:rsidRPr="005463B5" w:rsidRDefault="005463B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B04A8" w:rsidRPr="005463B5" w:rsidRDefault="005463B5">
      <w:pPr>
        <w:autoSpaceDE w:val="0"/>
        <w:autoSpaceDN w:val="0"/>
        <w:spacing w:before="70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6B04A8" w:rsidRPr="005463B5" w:rsidRDefault="005463B5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B04A8" w:rsidRPr="005463B5" w:rsidRDefault="005463B5">
      <w:pPr>
        <w:autoSpaceDE w:val="0"/>
        <w:autoSpaceDN w:val="0"/>
        <w:spacing w:before="166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B04A8" w:rsidRPr="005463B5" w:rsidRDefault="005463B5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и применять их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практической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66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6B04A8" w:rsidRPr="005463B5" w:rsidRDefault="005463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B04A8" w:rsidRPr="005463B5" w:rsidRDefault="005463B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B04A8" w:rsidRPr="005463B5" w:rsidRDefault="005463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6B04A8" w:rsidRPr="005463B5" w:rsidRDefault="005463B5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кургане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6B04A8" w:rsidRPr="005463B5" w:rsidRDefault="005463B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6B04A8" w:rsidRPr="005463B5" w:rsidRDefault="005463B5">
      <w:pPr>
        <w:autoSpaceDE w:val="0"/>
        <w:autoSpaceDN w:val="0"/>
        <w:spacing w:before="70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64" w:line="220" w:lineRule="exact"/>
        <w:rPr>
          <w:lang w:val="ru-RU"/>
        </w:rPr>
      </w:pPr>
    </w:p>
    <w:p w:rsidR="006B04A8" w:rsidRDefault="005463B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3157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84"/>
        <w:gridCol w:w="528"/>
        <w:gridCol w:w="1106"/>
        <w:gridCol w:w="1140"/>
        <w:gridCol w:w="804"/>
        <w:gridCol w:w="1106"/>
        <w:gridCol w:w="1236"/>
        <w:gridCol w:w="2102"/>
        <w:gridCol w:w="2678"/>
        <w:gridCol w:w="866"/>
        <w:gridCol w:w="1812"/>
        <w:gridCol w:w="1732"/>
        <w:gridCol w:w="946"/>
        <w:gridCol w:w="2598"/>
        <w:gridCol w:w="80"/>
        <w:gridCol w:w="2678"/>
        <w:gridCol w:w="786"/>
        <w:gridCol w:w="1892"/>
      </w:tblGrid>
      <w:tr w:rsidR="006B04A8" w:rsidTr="00CC5026">
        <w:trPr>
          <w:gridAfter w:val="10"/>
          <w:wAfter w:w="16068" w:type="dxa"/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Pr="005463B5" w:rsidRDefault="005463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B04A8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7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</w:tr>
      <w:tr w:rsidR="006B04A8" w:rsidTr="00CC5026">
        <w:trPr>
          <w:gridAfter w:val="10"/>
          <w:wAfter w:w="16068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C5026" w:rsidTr="00CC5026">
        <w:trPr>
          <w:gridAfter w:val="10"/>
          <w:wAfter w:w="16068" w:type="dxa"/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приемы работы и учиться понимать особенности художественных материалов.</w:t>
            </w:r>
          </w:p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линейный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рисунок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навыки работы с цветом, смешение красок и их наложение.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Узнавать названия основных и составных цветов.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понимать свойства линейного ритма и</w:t>
            </w:r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 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ритмическую организацию изображения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Обозначить тень под предметом.;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Осваивать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последовательность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этапов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рисунка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9E4189" w:rsidTr="00CC5026">
        <w:trPr>
          <w:gridAfter w:val="1"/>
          <w:wAfter w:w="1892" w:type="dxa"/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3"/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навыки работы с цветом, смешение красок и их наложение.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Узнавать названия основных и составных цветов.</w:t>
            </w:r>
          </w:p>
        </w:tc>
      </w:tr>
      <w:tr w:rsidR="00CC5026" w:rsidRPr="009E4189" w:rsidTr="00CC50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последовательность этапов рисунка.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Приобретать и тренировать навык штриховки.</w:t>
            </w:r>
          </w:p>
        </w:tc>
      </w:tr>
      <w:tr w:rsidR="00CC5026" w:rsidTr="00CC5026">
        <w:trPr>
          <w:gridAfter w:val="10"/>
          <w:wAfter w:w="16068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Рассматривать и характеризовать изменения цвета при передаче контрастных состояний погоды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Узнавать названия основных и составных цветов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 xml:space="preserve">Осваивать эмоциональное звучание цвета: цвет звонкий, яркий, глухой.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Приобретать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навыки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работы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 xml:space="preserve"> с </w:t>
            </w:r>
            <w:proofErr w:type="spellStart"/>
            <w:proofErr w:type="gram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цветом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9E4189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эмоциональное звучание цвета: цвет звонкий, яркий, глухой. Приобретать навыки работы с цветом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 w:rsidRPr="009E4189" w:rsidTr="00CC5026">
        <w:trPr>
          <w:gridAfter w:val="10"/>
          <w:wAfter w:w="16068" w:type="dxa"/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Запоминать и узнавать известные картины художника И. К. Айвазовского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Обсуждать, объяснять, какими художественными средствами удалось показать характер сказочных персонажей.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 w:rsidTr="00CC5026">
        <w:trPr>
          <w:gridAfter w:val="10"/>
          <w:wAfter w:w="16068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Узнавать названия основных и составных цветов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особенности и выразительные возможности работы кроющей краской «гуашь».;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п.).;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</w:tr>
      <w:tr w:rsidR="00CC5026" w:rsidTr="00CC5026">
        <w:trPr>
          <w:gridAfter w:val="10"/>
          <w:wAfter w:w="16068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CC5026" w:rsidTr="00CC5026">
        <w:trPr>
          <w:gridAfter w:val="10"/>
          <w:wAfter w:w="16068" w:type="dxa"/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9E4189" w:rsidTr="00CC5026">
        <w:trPr>
          <w:gridAfter w:val="1"/>
          <w:wAfter w:w="1892" w:type="dxa"/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3"/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</w:tr>
      <w:tr w:rsidR="00CC5026" w:rsidTr="00CC502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</w:pPr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-</w:t>
            </w:r>
          </w:p>
        </w:tc>
      </w:tr>
    </w:tbl>
    <w:p w:rsidR="006B04A8" w:rsidRDefault="006B04A8">
      <w:pPr>
        <w:autoSpaceDE w:val="0"/>
        <w:autoSpaceDN w:val="0"/>
        <w:spacing w:after="0" w:line="14" w:lineRule="exact"/>
      </w:pPr>
    </w:p>
    <w:p w:rsidR="006B04A8" w:rsidRDefault="006B04A8">
      <w:pPr>
        <w:sectPr w:rsidR="006B04A8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4A8" w:rsidRDefault="006B04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84"/>
        <w:gridCol w:w="528"/>
        <w:gridCol w:w="1106"/>
        <w:gridCol w:w="1140"/>
        <w:gridCol w:w="804"/>
        <w:gridCol w:w="1106"/>
        <w:gridCol w:w="1236"/>
        <w:gridCol w:w="2102"/>
      </w:tblGrid>
      <w:tr w:rsidR="00CC50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9E418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9E418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>
        <w:trPr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</w:tr>
      <w:tr w:rsidR="00CC50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CC5026" w:rsidRPr="009E4189">
        <w:trPr>
          <w:trHeight w:hRule="exact" w:val="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зарисовки или творческие рисунки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памяти и по представлению на тему исторических памятников или архитектурных достопримечательностей своего города (села</w:t>
            </w:r>
            <w:proofErr w:type="gramStart"/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).;</w:t>
            </w: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Познакомиться с особенностями творческой деятельности ландшафтных дизайнеров.;</w:t>
            </w: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 w:rsidRPr="009E418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Приобретать опыт изображения народных представлений о красоте человека, опыт создания образа женщины в русском народном костюме и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мужского традиционного народного образа.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Исследовать проявление культурно-исторических и возрастных особенностей в изображении человека.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E0641" w:rsidRDefault="00A52565" w:rsidP="00E4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Исследовать проявление культурно-исторических и возрастных особенностей в изображении человека.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(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из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выбранной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культурной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эпохи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 w:rsidRPr="009E418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Приобретать представление о красоте и конструктивных особенностях русского деревянного зодчества.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Получать образное представление о древнерусском городе, его архитектурном устройстве и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Учиться понимать и объяснять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</w:t>
            </w:r>
          </w:p>
        </w:tc>
      </w:tr>
      <w:tr w:rsidR="00A52565">
        <w:trPr>
          <w:trHeight w:hRule="exact" w:val="350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  <w:tr w:rsidR="00A525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A52565" w:rsidRPr="009E418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Воспринимать и обсуждать произведения на темы истории и традиций русской отечественной культуры: образ русского средневекового города в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произведениях А. М. Васнецова, И. Я.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Билибина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А.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Рябушкина, К. А. Коровина; образ русского народного праздника в произведениях Б.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Кустодиева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; образ традиционной крестьянской жизни в произведениях Б. М.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Кустодиева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Венецианова, В. И. Сурикова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Примеры произведений великих европейских художников: Леонардо да Винчи, Рафаэля, Рембрандта, Пикассо (и других по выбору учителя).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Уметь рассуждать о разнообразии, красоте и значимости пространственной культуры разных народов.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 w:rsidRPr="009E418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кром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Казанский кремль и др.;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соборы Московского Кремля, Софийский собор в Великом Новгороде, храм Покрова на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Нерли.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 правилах поведения при посещении мемориальных памятников.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A525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древнегреческий храм Парфенон, вид древнегреческого Акрополя.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и различать общий вид готических (романских) соборов.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Получать знания об архитектуре мусульманских мечетей.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Получать представления об архитектурном своеобразии буддийских пагод.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Уметь рассуждать о разнообразии, красоте и значимости пространственной культуры разных народов.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 правилах поведения при посещении мемориальных памятников.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Узнавать, уметь называть и объяснять содержание памятника К. Минину и Д. Пожарскому скульптора И. П.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Мартоса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 правилах поведения при посещении мемориальных памятников.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 Пожарскому скульптора И. П.</w:t>
            </w:r>
          </w:p>
          <w:p w:rsidR="00A52565" w:rsidRPr="005463B5" w:rsidRDefault="00A52565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Узнавать, уметь называть и объяснять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  <w:tr w:rsidR="00A525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Paint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знания о конструкции крестьянской деревянной избы и её разных видах, моделируя строение избы в графическом редакторе с помощью инструментов геометрических фигур.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поисковую систему для знакомства с разными видами избы и её украшений.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строение юрты, моделируя её конструкцию в графическом редакторе с помощью инструментов геометрических фигур.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Находить в поисковой системе разнообразные модели юрты, её украшения, внешний вид и внутренний уклад жилища.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моделирование с помощью инструментов графического редактора, копирования и трансформации геометрических фигур строения храмовых зданий разных культур.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50" w:lineRule="auto"/>
              <w:ind w:left="72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GIF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-анимации).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GIF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-анимации).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 w:rsidRPr="009E418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и создавать компьютерные презентации в программе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PowerPoint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Собрать свою коллекцию презентаций по изучаемым темам.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Создание компьютерной презентации в программе </w:t>
            </w:r>
            <w:r w:rsidRPr="00AE0641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PowerPoint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 тему архитектуры, декоративного и</w:t>
            </w:r>
            <w:r w:rsidRPr="00AE0641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изобразительного искусства выбранной эпохи или национальной культуры.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463B5">
              <w:rPr>
                <w:lang w:val="ru-RU"/>
              </w:rPr>
              <w:br/>
            </w:r>
            <w:proofErr w:type="spellStart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463B5">
              <w:rPr>
                <w:lang w:val="ru-RU"/>
              </w:rPr>
              <w:br/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A5256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Виртуальные тематические путешествия по художественным музеям мира.</w:t>
            </w:r>
          </w:p>
          <w:p w:rsidR="00A52565" w:rsidRPr="00A52565" w:rsidRDefault="00A52565" w:rsidP="00A52565">
            <w:pPr>
              <w:rPr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Собрать свою коллекцию презентаций по изученным темам.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360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  <w:tr w:rsidR="00A52565">
        <w:trPr>
          <w:trHeight w:hRule="exact" w:val="32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</w:tbl>
    <w:p w:rsidR="006B04A8" w:rsidRDefault="006B04A8">
      <w:pPr>
        <w:autoSpaceDE w:val="0"/>
        <w:autoSpaceDN w:val="0"/>
        <w:spacing w:after="0" w:line="14" w:lineRule="exact"/>
      </w:pPr>
    </w:p>
    <w:p w:rsidR="006B04A8" w:rsidRDefault="006B04A8">
      <w:pPr>
        <w:sectPr w:rsidR="006B04A8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4A8" w:rsidRDefault="006B04A8">
      <w:pPr>
        <w:autoSpaceDE w:val="0"/>
        <w:autoSpaceDN w:val="0"/>
        <w:spacing w:after="78" w:line="220" w:lineRule="exact"/>
      </w:pPr>
    </w:p>
    <w:p w:rsidR="006B04A8" w:rsidRDefault="005463B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932"/>
        <w:gridCol w:w="992"/>
        <w:gridCol w:w="1276"/>
        <w:gridCol w:w="1276"/>
        <w:gridCol w:w="1701"/>
      </w:tblGrid>
      <w:tr w:rsidR="005463B5" w:rsidTr="005463B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3B5" w:rsidRDefault="005463B5" w:rsidP="005463B5">
            <w:pPr>
              <w:autoSpaceDE w:val="0"/>
              <w:autoSpaceDN w:val="0"/>
              <w:spacing w:before="98" w:after="0" w:line="262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463B5" w:rsidTr="005463B5">
        <w:trPr>
          <w:trHeight w:hRule="exact" w:val="1329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жилья и природы. Деревня – деревянный мир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Украшение деревянных построек и их значение.</w:t>
            </w:r>
          </w:p>
          <w:p w:rsidR="005463B5" w:rsidRDefault="005463B5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 традиционного русского дома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красоты человека. Женский портрет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красоты человека. Мужской портрет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праздники. Коллективное панно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праздники. Коллективное панно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Древнерусский город-крепость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соборы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город и его жители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Древнерусские воины-защитники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 Русской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Узорочье теремов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463B5" w:rsidTr="005463B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Праздничный пир в теремных палатах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 художественной культуры Японии»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японок в национальной одежде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народов гор и степей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народов гор и степей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в пустыне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художественной </w:t>
            </w:r>
            <w:r w:rsidRPr="005463B5">
              <w:rPr>
                <w:lang w:val="ru-RU"/>
              </w:rPr>
              <w:br/>
            </w: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Древней Греции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Древнегреческие праздники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средневековой Западной Европы.</w:t>
            </w:r>
          </w:p>
          <w:p w:rsidR="005463B5" w:rsidRDefault="005463B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средневекового жителя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средневекового жителя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5463B5">
              <w:rPr>
                <w:lang w:val="ru-RU"/>
              </w:rPr>
              <w:br/>
            </w: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культур в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Мудрость старости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Сопереживание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Герои-защитники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Юность и надежды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463B5" w:rsidTr="005463B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256"/>
              <w:jc w:val="both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 за курс 4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народов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изученного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</w:tr>
    </w:tbl>
    <w:p w:rsidR="006B04A8" w:rsidRDefault="006B04A8">
      <w:pPr>
        <w:autoSpaceDE w:val="0"/>
        <w:autoSpaceDN w:val="0"/>
        <w:spacing w:after="0" w:line="14" w:lineRule="exact"/>
      </w:pPr>
    </w:p>
    <w:p w:rsidR="006B04A8" w:rsidRDefault="006B04A8">
      <w:pPr>
        <w:sectPr w:rsidR="006B04A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Default="006B04A8">
      <w:pPr>
        <w:autoSpaceDE w:val="0"/>
        <w:autoSpaceDN w:val="0"/>
        <w:spacing w:after="78" w:line="220" w:lineRule="exact"/>
      </w:pPr>
    </w:p>
    <w:p w:rsidR="006B04A8" w:rsidRDefault="005463B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B04A8" w:rsidRDefault="005463B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B04A8" w:rsidRPr="005463B5" w:rsidRDefault="005463B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B04A8" w:rsidRPr="005463B5" w:rsidRDefault="005463B5">
      <w:pPr>
        <w:autoSpaceDE w:val="0"/>
        <w:autoSpaceDN w:val="0"/>
        <w:spacing w:before="166" w:after="0" w:line="262" w:lineRule="auto"/>
        <w:rPr>
          <w:lang w:val="ru-RU"/>
        </w:rPr>
      </w:pP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А.С.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Питерских</w:t>
      </w:r>
      <w:proofErr w:type="spellEnd"/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Изобразительное искусство. 4 класс. Учеб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2017 г. М.: Просвещение </w:t>
      </w:r>
    </w:p>
    <w:p w:rsidR="006B04A8" w:rsidRPr="005463B5" w:rsidRDefault="005463B5">
      <w:pPr>
        <w:autoSpaceDE w:val="0"/>
        <w:autoSpaceDN w:val="0"/>
        <w:spacing w:before="600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B04A8" w:rsidRPr="005463B5" w:rsidRDefault="005463B5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B04A8" w:rsidRPr="005463B5" w:rsidRDefault="005463B5">
      <w:pPr>
        <w:autoSpaceDE w:val="0"/>
        <w:autoSpaceDN w:val="0"/>
        <w:spacing w:before="346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B04A8" w:rsidRPr="005463B5" w:rsidRDefault="005463B5">
      <w:pPr>
        <w:autoSpaceDE w:val="0"/>
        <w:autoSpaceDN w:val="0"/>
        <w:spacing w:before="166" w:after="0" w:line="281" w:lineRule="auto"/>
        <w:ind w:right="6048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принтер;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интерактивная доска;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копировальная техника.</w:t>
      </w:r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B04A8" w:rsidRPr="005463B5" w:rsidRDefault="005463B5">
      <w:pPr>
        <w:autoSpaceDE w:val="0"/>
        <w:autoSpaceDN w:val="0"/>
        <w:spacing w:before="168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краски, альбомы, кисти, цветные карандаши, клей, ножницы</w:t>
      </w:r>
    </w:p>
    <w:sectPr w:rsidR="006B04A8" w:rsidRPr="005463B5" w:rsidSect="005463B5">
      <w:pgSz w:w="11900" w:h="16840"/>
      <w:pgMar w:top="1440" w:right="1440" w:bottom="1440" w:left="993" w:header="720" w:footer="720" w:gutter="0"/>
      <w:cols w:space="720" w:equalWidth="0">
        <w:col w:w="1103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463B5"/>
    <w:rsid w:val="006B04A8"/>
    <w:rsid w:val="009E4189"/>
    <w:rsid w:val="00A52565"/>
    <w:rsid w:val="00AA1D8D"/>
    <w:rsid w:val="00B47730"/>
    <w:rsid w:val="00C7497D"/>
    <w:rsid w:val="00CB0664"/>
    <w:rsid w:val="00CC502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E6226-C2E3-45DE-A955-A0A10D43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8006</Words>
  <Characters>45637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2022-09-24T02:59:00Z</dcterms:created>
  <dcterms:modified xsi:type="dcterms:W3CDTF">2022-09-24T02:59:00Z</dcterms:modified>
</cp:coreProperties>
</file>