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A8" w:rsidRDefault="006B04A8">
      <w:pPr>
        <w:autoSpaceDE w:val="0"/>
        <w:autoSpaceDN w:val="0"/>
        <w:spacing w:after="78" w:line="220" w:lineRule="exact"/>
      </w:pPr>
    </w:p>
    <w:p w:rsidR="005463B5" w:rsidRPr="005463B5" w:rsidRDefault="005463B5" w:rsidP="005463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5463B5" w:rsidRPr="005463B5" w:rsidRDefault="005463B5" w:rsidP="005463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«Изобразительное искусство», 4 класс</w:t>
      </w:r>
    </w:p>
    <w:p w:rsidR="005463B5" w:rsidRPr="005463B5" w:rsidRDefault="005463B5" w:rsidP="005463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изобразительному искусству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«Изобразительное искусство», одобренной решением федерального учебно-методического объединения по общему образованию (протокол 3/21 от 27.09.2021 г.);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5463B5">
        <w:rPr>
          <w:rFonts w:ascii="Times New Roman" w:eastAsia="Calibri" w:hAnsi="Times New Roman" w:cs="Times New Roman"/>
          <w:sz w:val="24"/>
          <w:szCs w:val="24"/>
          <w:lang w:val="ru-RU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программы, утвержденной на заседании Коллегии Министерства просвещения Российской Федерации 24.12.2018 г.;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«Изобразительное искусство» (далее - рабочая программа) включает: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63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Рабочая программа разработана на основе предметной линии учебников для 1-4 классов под редакцией Б.М. </w:t>
      </w:r>
      <w:proofErr w:type="spellStart"/>
      <w:r w:rsidRPr="005463B5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Pr="005463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463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выпускаемой издательством «Просвещение». </w:t>
      </w:r>
      <w:bookmarkStart w:id="2" w:name="_Hlk100689403"/>
      <w:bookmarkEnd w:id="0"/>
    </w:p>
    <w:p w:rsidR="005463B5" w:rsidRPr="005463B5" w:rsidRDefault="00C7497D" w:rsidP="005463B5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изобразительного искусства</w:t>
      </w:r>
      <w:r w:rsidR="005463B5" w:rsidRPr="005463B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уровне НОО:</w:t>
      </w:r>
      <w:bookmarkStart w:id="3" w:name="_GoBack"/>
      <w:bookmarkEnd w:id="3"/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00689422"/>
      <w:bookmarkEnd w:id="2"/>
      <w:r w:rsidRPr="005463B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Цель преподавания предмета «Изобразительное искусство»</w:t>
      </w: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«Изобразительное искусство» в учебном плане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00689617"/>
      <w:bookmarkEnd w:id="4"/>
      <w:r w:rsidRPr="005463B5">
        <w:rPr>
          <w:rFonts w:ascii="Times New Roman" w:hAnsi="Times New Roman" w:cs="Times New Roman"/>
          <w:sz w:val="24"/>
          <w:szCs w:val="24"/>
          <w:lang w:val="ru-RU"/>
        </w:rPr>
        <w:t>Учебный предмет «Изобразительное искусство» входит в предметную область «Искусство». На изучение изобразительного искусства в 4 классе отводится 1 час в неделю, что составляет 34 часа.</w:t>
      </w:r>
    </w:p>
    <w:p w:rsid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«Изобразительное искусство» на уровне начального общего образования составлено с учетом программы воспитания МБОУ </w:t>
      </w:r>
      <w:proofErr w:type="spellStart"/>
      <w:r w:rsidRPr="005463B5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5463B5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lastRenderedPageBreak/>
        <w:t>Модуль «Графика»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«Живопись»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«Скульптура»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«Декоративно-прикладное искусство»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«Архитектура»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LiberationSerif" w:hAnsi="LiberationSerif" w:hint="eastAsia"/>
          <w:bCs/>
          <w:color w:val="000000"/>
          <w:sz w:val="20"/>
          <w:szCs w:val="20"/>
          <w:shd w:val="clear" w:color="auto" w:fill="FFFFFF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«Восприятие произведений искусства»</w:t>
      </w:r>
    </w:p>
    <w:p w:rsidR="005463B5" w:rsidRPr="00CC5026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026">
        <w:rPr>
          <w:rFonts w:ascii="LiberationSerif" w:hAnsi="LiberationSerif"/>
          <w:bCs/>
          <w:color w:val="000000"/>
          <w:sz w:val="20"/>
          <w:szCs w:val="20"/>
          <w:shd w:val="clear" w:color="auto" w:fill="FFFFFF"/>
          <w:lang w:val="ru-RU"/>
        </w:rPr>
        <w:t>Модуль «Азбука цифровой графики»</w:t>
      </w:r>
    </w:p>
    <w:p w:rsidR="005463B5" w:rsidRPr="005463B5" w:rsidRDefault="005463B5" w:rsidP="005463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bookmarkEnd w:id="5"/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63B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463B5" w:rsidRPr="005463B5" w:rsidRDefault="005463B5" w:rsidP="005463B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B04A8" w:rsidRPr="005463B5" w:rsidRDefault="005463B5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6B04A8" w:rsidRPr="005463B5" w:rsidRDefault="005463B5">
      <w:pPr>
        <w:autoSpaceDE w:val="0"/>
        <w:autoSpaceDN w:val="0"/>
        <w:spacing w:before="670" w:after="0" w:line="230" w:lineRule="auto"/>
        <w:ind w:left="2478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МКУ ""Управление образования Енисейского района"</w:t>
      </w:r>
    </w:p>
    <w:p w:rsidR="006B04A8" w:rsidRDefault="005463B5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6B04A8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B04A8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6B04A8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6B04A8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6B04A8" w:rsidRDefault="006B04A8"/>
        </w:tc>
        <w:tc>
          <w:tcPr>
            <w:tcW w:w="3429" w:type="dxa"/>
            <w:vMerge/>
          </w:tcPr>
          <w:p w:rsidR="006B04A8" w:rsidRDefault="006B04A8"/>
        </w:tc>
      </w:tr>
      <w:tr w:rsidR="006B04A8">
        <w:trPr>
          <w:trHeight w:hRule="exact" w:val="304"/>
        </w:trPr>
        <w:tc>
          <w:tcPr>
            <w:tcW w:w="3429" w:type="dxa"/>
            <w:vMerge/>
          </w:tcPr>
          <w:p w:rsidR="006B04A8" w:rsidRDefault="006B04A8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6B04A8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6B04A8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6B04A8" w:rsidRDefault="006B04A8"/>
        </w:tc>
        <w:tc>
          <w:tcPr>
            <w:tcW w:w="3429" w:type="dxa"/>
            <w:vMerge/>
          </w:tcPr>
          <w:p w:rsidR="006B04A8" w:rsidRDefault="006B04A8"/>
        </w:tc>
      </w:tr>
    </w:tbl>
    <w:p w:rsidR="006B04A8" w:rsidRDefault="005463B5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B04A8" w:rsidRDefault="005463B5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4795289)</w:t>
      </w:r>
    </w:p>
    <w:p w:rsidR="006B04A8" w:rsidRDefault="005463B5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B04A8" w:rsidRDefault="005463B5">
      <w:pPr>
        <w:autoSpaceDE w:val="0"/>
        <w:autoSpaceDN w:val="0"/>
        <w:spacing w:before="70" w:after="0" w:line="230" w:lineRule="auto"/>
        <w:ind w:right="3444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6B04A8" w:rsidRDefault="005463B5">
      <w:pPr>
        <w:autoSpaceDE w:val="0"/>
        <w:autoSpaceDN w:val="0"/>
        <w:spacing w:before="670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B04A8" w:rsidRPr="005463B5" w:rsidRDefault="005463B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Составитель: Суханова Ольга Владимировна</w:t>
      </w:r>
    </w:p>
    <w:p w:rsidR="006B04A8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Default="005463B5">
      <w:pPr>
        <w:autoSpaceDE w:val="0"/>
        <w:autoSpaceDN w:val="0"/>
        <w:spacing w:before="70" w:after="0" w:line="230" w:lineRule="auto"/>
        <w:ind w:right="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463B5" w:rsidRPr="005463B5" w:rsidRDefault="005463B5" w:rsidP="005463B5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5463B5" w:rsidRPr="005463B5" w:rsidRDefault="005463B5" w:rsidP="005463B5">
      <w:pPr>
        <w:autoSpaceDE w:val="0"/>
        <w:autoSpaceDN w:val="0"/>
        <w:spacing w:before="70" w:after="0" w:line="230" w:lineRule="auto"/>
        <w:ind w:right="24"/>
        <w:jc w:val="center"/>
        <w:rPr>
          <w:lang w:val="ru-RU"/>
        </w:rPr>
      </w:pPr>
    </w:p>
    <w:p w:rsidR="006B04A8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5463B5" w:rsidRDefault="005463B5">
      <w:pPr>
        <w:autoSpaceDE w:val="0"/>
        <w:autoSpaceDN w:val="0"/>
        <w:spacing w:after="78" w:line="220" w:lineRule="exact"/>
        <w:rPr>
          <w:lang w:val="ru-RU"/>
        </w:rPr>
      </w:pPr>
    </w:p>
    <w:p w:rsidR="005463B5" w:rsidRDefault="005463B5">
      <w:pPr>
        <w:autoSpaceDE w:val="0"/>
        <w:autoSpaceDN w:val="0"/>
        <w:spacing w:after="78" w:line="220" w:lineRule="exact"/>
        <w:rPr>
          <w:lang w:val="ru-RU"/>
        </w:rPr>
      </w:pPr>
    </w:p>
    <w:p w:rsidR="005463B5" w:rsidRPr="005463B5" w:rsidRDefault="005463B5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B04A8" w:rsidRPr="005463B5" w:rsidRDefault="005463B5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B04A8" w:rsidRPr="005463B5" w:rsidRDefault="005463B5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B04A8" w:rsidRPr="005463B5" w:rsidRDefault="005463B5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B04A8" w:rsidRPr="005463B5" w:rsidRDefault="005463B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B04A8" w:rsidRPr="005463B5" w:rsidRDefault="005463B5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</w:t>
      </w: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 xml:space="preserve">времени. При опоре на восприятие 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B04A8" w:rsidRPr="005463B5" w:rsidRDefault="005463B5" w:rsidP="00CC502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6B04A8" w:rsidRPr="005463B5" w:rsidRDefault="005463B5">
      <w:pPr>
        <w:autoSpaceDE w:val="0"/>
        <w:autoSpaceDN w:val="0"/>
        <w:spacing w:after="0"/>
        <w:ind w:right="432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 одного учебного часа в неделю. Изучение содержания всех модулей в 4 классе обязательно.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6B04A8" w:rsidRPr="005463B5" w:rsidRDefault="005463B5">
      <w:pPr>
        <w:autoSpaceDE w:val="0"/>
        <w:autoSpaceDN w:val="0"/>
        <w:spacing w:before="19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4 классе отводится 1 час в неделю, всего 34 часа.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Графическое изображение героев былин, древних легенд, сказок и сказаний разных народов.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2" w:after="0" w:line="271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6B04A8" w:rsidRPr="005463B5" w:rsidRDefault="005463B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со скульптурными памятниками героям и мемориальными комплексами.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Орнаменты разных народов. Подчинённость орнамента форме и назначению предмета, в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Народный костюм. Русский народный праздничный костюм, символы и обереги в его декоре.</w:t>
      </w:r>
    </w:p>
    <w:p w:rsidR="006B04A8" w:rsidRPr="005463B5" w:rsidRDefault="005463B5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Головные уборы. Особенности мужской одежды разных сословий, связь украшения костюма мужчины с родом его занятий.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Женский и мужской костюмы в традициях разных народов. Своеобразие одежды разных эпох и культур.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6B04A8" w:rsidRPr="005463B5" w:rsidRDefault="005463B5">
      <w:pPr>
        <w:autoSpaceDE w:val="0"/>
        <w:autoSpaceDN w:val="0"/>
        <w:spacing w:before="70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Понимание значения для современных людей сохранения культурного наследия.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В. М. Васнецова, Б. М.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темы истории и традиций русской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отечественной культуры.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6B04A8" w:rsidRPr="005463B5" w:rsidRDefault="005463B5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 Мемориальные ансамбли: Могила Неизвестного Солдата в Москве; памятник-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ансамбль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«Г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ероям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Сталинградской битвы» на Мамаевом кургане (и другие по выбору учителя).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Изображение и освоение в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6B04A8" w:rsidRPr="005463B5" w:rsidRDefault="005463B5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-анимации и сохранить простое повторяющееся движение своего рисунка.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компьютерной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Виртуальные тематические путешествия по художественным музеям мира.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42" w:bottom="642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B04A8" w:rsidRPr="005463B5" w:rsidRDefault="005463B5">
      <w:pPr>
        <w:autoSpaceDE w:val="0"/>
        <w:autoSpaceDN w:val="0"/>
        <w:spacing w:before="346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B04A8" w:rsidRPr="005463B5" w:rsidRDefault="005463B5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B04A8" w:rsidRPr="005463B5" w:rsidRDefault="005463B5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B04A8" w:rsidRPr="005463B5" w:rsidRDefault="005463B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B04A8" w:rsidRPr="005463B5" w:rsidRDefault="005463B5">
      <w:pPr>
        <w:autoSpaceDE w:val="0"/>
        <w:autoSpaceDN w:val="0"/>
        <w:spacing w:before="70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6B04A8" w:rsidRPr="005463B5" w:rsidRDefault="005463B5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5463B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B04A8" w:rsidRPr="005463B5" w:rsidRDefault="005463B5">
      <w:pPr>
        <w:autoSpaceDE w:val="0"/>
        <w:autoSpaceDN w:val="0"/>
        <w:spacing w:before="166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B04A8" w:rsidRPr="005463B5" w:rsidRDefault="005463B5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и применять их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практической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66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творческой деятельности.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Создавать зарисовки памятников отечественной и мировой архитектуры.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Создавать двойной портрет (например, портрет матери и ребёнка).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композиции на тему «Древнерусский город».</w:t>
      </w:r>
    </w:p>
    <w:p w:rsidR="006B04A8" w:rsidRPr="005463B5" w:rsidRDefault="005463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национальной культуры.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6B04A8" w:rsidRPr="005463B5" w:rsidRDefault="005463B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463B5">
        <w:rPr>
          <w:lang w:val="ru-RU"/>
        </w:rPr>
        <w:tab/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6B04A8" w:rsidRPr="005463B5" w:rsidRDefault="005463B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 конструктивных особенностях переносного жилища — юрты.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86" w:right="672" w:bottom="36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Кустодиева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по выбору учителя).</w:t>
      </w:r>
    </w:p>
    <w:p w:rsidR="006B04A8" w:rsidRPr="005463B5" w:rsidRDefault="005463B5">
      <w:pPr>
        <w:autoSpaceDE w:val="0"/>
        <w:autoSpaceDN w:val="0"/>
        <w:spacing w:before="70" w:after="0"/>
        <w:ind w:right="864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кром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Мартоса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Москве.</w:t>
      </w:r>
    </w:p>
    <w:p w:rsidR="006B04A8" w:rsidRPr="005463B5" w:rsidRDefault="005463B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Могила Неизвестного Солдата в Москве; памятник-ансамбль «Героям Сталинградской битвы» на Мамаевом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кургане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Воин-освободитель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» в берлинском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Трептов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6B04A8" w:rsidRPr="005463B5" w:rsidRDefault="005463B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5463B5">
        <w:rPr>
          <w:lang w:val="ru-RU"/>
        </w:rPr>
        <w:br/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eastAsia="Times New Roman" w:hAnsi="Times New Roman"/>
          <w:color w:val="000000"/>
          <w:sz w:val="24"/>
        </w:rPr>
        <w:t>Paint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46" w:bottom="30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6B04A8" w:rsidRPr="005463B5" w:rsidRDefault="005463B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6B04A8" w:rsidRPr="005463B5" w:rsidRDefault="005463B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соответствующих технических условиях создать анимацию схематического движения человека). </w:t>
      </w:r>
      <w:r w:rsidRPr="005463B5">
        <w:rPr>
          <w:lang w:val="ru-RU"/>
        </w:rPr>
        <w:tab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eastAsia="Times New Roman" w:hAnsi="Times New Roman"/>
          <w:color w:val="000000"/>
          <w:sz w:val="24"/>
        </w:rPr>
        <w:t>GIF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-анимации.</w:t>
      </w:r>
    </w:p>
    <w:p w:rsidR="006B04A8" w:rsidRPr="005463B5" w:rsidRDefault="005463B5">
      <w:pPr>
        <w:autoSpaceDE w:val="0"/>
        <w:autoSpaceDN w:val="0"/>
        <w:spacing w:before="70" w:after="0"/>
        <w:ind w:firstLine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6B04A8" w:rsidRPr="005463B5" w:rsidRDefault="005463B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Совершать виртуальные тематические путешествия по художественным музеям мира.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64" w:line="220" w:lineRule="exact"/>
        <w:rPr>
          <w:lang w:val="ru-RU"/>
        </w:rPr>
      </w:pPr>
    </w:p>
    <w:p w:rsidR="006B04A8" w:rsidRDefault="005463B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3157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84"/>
        <w:gridCol w:w="528"/>
        <w:gridCol w:w="1106"/>
        <w:gridCol w:w="1140"/>
        <w:gridCol w:w="804"/>
        <w:gridCol w:w="1106"/>
        <w:gridCol w:w="1236"/>
        <w:gridCol w:w="2102"/>
        <w:gridCol w:w="2678"/>
        <w:gridCol w:w="866"/>
        <w:gridCol w:w="1812"/>
        <w:gridCol w:w="1732"/>
        <w:gridCol w:w="946"/>
        <w:gridCol w:w="2598"/>
        <w:gridCol w:w="80"/>
        <w:gridCol w:w="2678"/>
        <w:gridCol w:w="786"/>
        <w:gridCol w:w="1892"/>
      </w:tblGrid>
      <w:tr w:rsidR="006B04A8" w:rsidTr="00CC5026">
        <w:trPr>
          <w:gridAfter w:val="10"/>
          <w:wAfter w:w="16068" w:type="dxa"/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Pr="005463B5" w:rsidRDefault="005463B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B04A8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7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4A8" w:rsidRDefault="006B04A8"/>
        </w:tc>
      </w:tr>
      <w:tr w:rsidR="006B04A8" w:rsidTr="00CC5026">
        <w:trPr>
          <w:gridAfter w:val="10"/>
          <w:wAfter w:w="16068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04A8" w:rsidRDefault="005463B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CC5026" w:rsidTr="00CC5026">
        <w:trPr>
          <w:gridAfter w:val="10"/>
          <w:wAfter w:w="16068" w:type="dxa"/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приемы работы и учиться понимать особенности художественных материалов.</w:t>
            </w:r>
          </w:p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линейный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рисунок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навыки работы с цветом, смешение красок и их наложение.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Узнавать названия основных и составных цветов.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понимать свойства линейного ритма и</w:t>
            </w:r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 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ритмическую организацию изображения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Обозначить тень под предметом.;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Осваивать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последовательность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этапов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рисунка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C7497D" w:rsidTr="00CC5026">
        <w:trPr>
          <w:gridAfter w:val="1"/>
          <w:wAfter w:w="1892" w:type="dxa"/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3"/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навыки работы с цветом, смешение красок и их наложение.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Узнавать названия основных и составных цветов.</w:t>
            </w:r>
          </w:p>
        </w:tc>
      </w:tr>
      <w:tr w:rsidR="00CC5026" w:rsidRPr="00C7497D" w:rsidTr="00CC50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Осваивать последовательность этапов рисунка.</w:t>
            </w:r>
          </w:p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Приобретать и тренировать навык штриховки.</w:t>
            </w:r>
          </w:p>
        </w:tc>
      </w:tr>
      <w:tr w:rsidR="00CC5026" w:rsidTr="00CC5026">
        <w:trPr>
          <w:gridAfter w:val="10"/>
          <w:wAfter w:w="16068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Рассматривать и характеризовать изменения цвета при передаче контрастных состояний погоды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Узнавать названия основных и составных цветов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 xml:space="preserve">Осваивать эмоциональное звучание цвета: цвет звонкий, яркий, глухой.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Приобретать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навыки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 xml:space="preserve"> </w:t>
            </w:r>
            <w:proofErr w:type="spell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работы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 xml:space="preserve"> с </w:t>
            </w:r>
            <w:proofErr w:type="spellStart"/>
            <w:proofErr w:type="gramStart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цветом</w:t>
            </w:r>
            <w:proofErr w:type="spellEnd"/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C7497D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эмоциональное звучание цвета: цвет звонкий, яркий, глухой. Приобретать навыки работы с цветом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понимать, что художник всегда выражает своё отношение к тому, что изображает, он может изобразить доброе и злое, грозное и нежное и др.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 w:rsidRPr="00C7497D" w:rsidTr="00CC5026">
        <w:trPr>
          <w:gridAfter w:val="10"/>
          <w:wAfter w:w="16068" w:type="dxa"/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выбранной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эпохи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Запоминать и узнавать известные картины художника И. К. Айвазовского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Обсуждать, объяснять, какими художественными средствами удалось показать характер сказочных персонажей.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 w:rsidTr="00CC5026">
        <w:trPr>
          <w:gridAfter w:val="10"/>
          <w:wAfter w:w="16068" w:type="dxa"/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Узнавать названия основных и составных цветов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особенности и выразительные возможности работы кроющей краской «гуашь».;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п.).;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</w:tr>
      <w:tr w:rsidR="00CC5026" w:rsidTr="00CC5026">
        <w:trPr>
          <w:gridAfter w:val="10"/>
          <w:wAfter w:w="16068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CC5026" w:rsidTr="00CC5026">
        <w:trPr>
          <w:gridAfter w:val="10"/>
          <w:wAfter w:w="16068" w:type="dxa"/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Tr="00CC5026">
        <w:trPr>
          <w:gridAfter w:val="10"/>
          <w:wAfter w:w="16068" w:type="dxa"/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эскиза памятника народному герою. Работа с пластилином или глиной.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значительности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трагизма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победительной сил.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C7497D" w:rsidTr="00CC5026">
        <w:trPr>
          <w:gridAfter w:val="1"/>
          <w:wAfter w:w="1892" w:type="dxa"/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2"/>
          </w:tcPr>
          <w:p w:rsidR="00CC5026" w:rsidRDefault="00CC5026"/>
        </w:tc>
        <w:tc>
          <w:tcPr>
            <w:tcW w:w="3544" w:type="dxa"/>
            <w:gridSpan w:val="3"/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</w:tr>
      <w:tr w:rsidR="00CC5026" w:rsidTr="00CC502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  <w:gridSpan w:val="2"/>
          </w:tcPr>
          <w:p w:rsidR="00CC5026" w:rsidRDefault="00CC5026"/>
        </w:tc>
        <w:tc>
          <w:tcPr>
            <w:tcW w:w="2678" w:type="dxa"/>
          </w:tcPr>
          <w:p w:rsidR="00CC5026" w:rsidRDefault="00CC5026"/>
        </w:tc>
        <w:tc>
          <w:tcPr>
            <w:tcW w:w="2678" w:type="dxa"/>
            <w:gridSpan w:val="2"/>
          </w:tcPr>
          <w:p w:rsidR="00CC5026" w:rsidRPr="00AE0641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</w:pPr>
            <w:r w:rsidRPr="00AE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eastAsia="ar-SA"/>
              </w:rPr>
              <w:t>-</w:t>
            </w:r>
          </w:p>
        </w:tc>
      </w:tr>
    </w:tbl>
    <w:p w:rsidR="006B04A8" w:rsidRDefault="006B04A8">
      <w:pPr>
        <w:autoSpaceDE w:val="0"/>
        <w:autoSpaceDN w:val="0"/>
        <w:spacing w:after="0" w:line="14" w:lineRule="exact"/>
      </w:pPr>
    </w:p>
    <w:p w:rsidR="006B04A8" w:rsidRDefault="006B04A8">
      <w:pPr>
        <w:sectPr w:rsidR="006B04A8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4A8" w:rsidRDefault="006B04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84"/>
        <w:gridCol w:w="528"/>
        <w:gridCol w:w="1106"/>
        <w:gridCol w:w="1140"/>
        <w:gridCol w:w="804"/>
        <w:gridCol w:w="1106"/>
        <w:gridCol w:w="1236"/>
        <w:gridCol w:w="2102"/>
      </w:tblGrid>
      <w:tr w:rsidR="00CC502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Познакомиться с традиционными игрушками одного из народных художественных промыслов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C749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Выполнить задание: лепка фигурки сказочного зверя по мотивам традиций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CC5026" w:rsidRPr="00C7497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 w:rsidP="00CC502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и последовательность лепки игрушки в традициях выбранного промысла</w:t>
            </w:r>
            <w:proofErr w:type="gramStart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.;</w:t>
            </w:r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br/>
            </w:r>
            <w:proofErr w:type="gramEnd"/>
            <w:r w:rsidRPr="00CC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 w:eastAsia="ar-SA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CC5026">
        <w:trPr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</w:tr>
      <w:tr w:rsidR="00CC502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CC5026" w:rsidRPr="00C7497D">
        <w:trPr>
          <w:trHeight w:hRule="exact" w:val="7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5463B5" w:rsidRDefault="00CC502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Default="00CC5026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Выполнить зарисовки или творческие рисунки по</w:t>
            </w:r>
            <w:r w:rsidRPr="00AE0641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памяти и по представлению на тему исторических памятников или архитектурных достопримечательностей своего города (села</w:t>
            </w:r>
            <w:proofErr w:type="gramStart"/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).;</w:t>
            </w: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  <w:proofErr w:type="gramEnd"/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Познакомиться с особенностями творческой деятельности ландшафтных дизайнеров.;</w:t>
            </w:r>
            <w:r w:rsidRPr="00CC5026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C5026" w:rsidRDefault="00CC5026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C5026" w:rsidRPr="00C7497D" w:rsidRDefault="00CC502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 w:rsidRPr="00C7497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надворных построек.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Приобретать опыт изображения народных представлений о красоте человека, опыт создания образа женщины в русском народном костюме и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мужского традиционного народного образа.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Исследовать проявление культурно-исторических и возрастных особенностей в изображении человека.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E0641" w:rsidRDefault="00A52565" w:rsidP="00E4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Исследовать проявление культурно-исторических и возрастных особенностей в изображении человека.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Выполнить несколько портретных изображений (по представлению или с опорой на натуру): женский, мужской,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(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из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выбранной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культурной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эпохи</w:t>
            </w:r>
            <w:proofErr w:type="spellEnd"/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 w:rsidRPr="00C7497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Приобретать представление о красоте и конструктивных особенностях русского деревянного зодчества.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Получать образное представление о древнерусском городе, его архитектурном устройстве и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Учиться понимать и объяснять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</w:t>
            </w:r>
          </w:p>
        </w:tc>
      </w:tr>
      <w:tr w:rsidR="00A52565">
        <w:trPr>
          <w:trHeight w:hRule="exact" w:val="350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  <w:tr w:rsidR="00A525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A52565" w:rsidRPr="00C7497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В. М. Васнецова, Б. М. </w:t>
            </w: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Кустодиева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Билибина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Воспринимать и обсуждать произведения на темы истории и традиций русской отечественной культуры: образ русского средневекового города в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произведениях А. М. Васнецова, И. Я.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Билибина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А.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Рябушкина, К. А. Коровина; образ русского народного праздника в произведениях Б.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М.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Кустодиева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; образ традиционной крестьянской жизни в произведениях Б. М.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Кустодиева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Венецианова, В. И. Сурикова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7497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Примеры произведений великих европейских художников: Леонардо да Винчи, Рафаэля, Рембрандта, Пикассо (и других по выбору учителя).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Уметь рассуждать о разнообразии, красоте и значимости пространственной культуры разных народов.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 w:rsidRPr="00C7497D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C7497D" w:rsidRDefault="00A5256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Получать образные представления о каменном древнерусском зодчестве, смотреть Московский Кремль, Новгородский детинец, Псковский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кром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, Казанский кремль и др.;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соборы Московского Кремля, Софийский собор в Великом Новгороде, храм Покрова на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Нерли.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 правилах поведения при посещении мемориальных памятников.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A525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кром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Казанский кремль (и другие с учётом местных архитектурных комплексов, в том числе монастырских).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деревянного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зодчества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Архитектурный комплекс на острове Кижи.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древнегреческий храм Парфенон, вид древнегреческого Акрополя.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и различать общий вид готических (романских) соборов.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Получать знания об архитектуре мусульманских мечетей.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Получать представления об архитектурном своеобразии буддийских пагод.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Уметь рассуждать о разнообразии, красоте и значимости пространственной культуры разных народов.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 правилах поведения при посещении мемориальных памятников.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Узнавать, уметь называть и объяснять содержание памятника К. Минину и Д. Пожарскому скульптора И. П. </w:t>
            </w:r>
            <w:proofErr w:type="spellStart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Мартоса</w:t>
            </w:r>
            <w:proofErr w:type="spellEnd"/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 о правилах поведения при посещении мемориальных памятников.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7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национальным героям. Памятник К. Минину и Д. Пожарскому скульптора И. П.</w:t>
            </w:r>
          </w:p>
          <w:p w:rsidR="00A52565" w:rsidRPr="005463B5" w:rsidRDefault="00A52565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proofErr w:type="spellStart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Мартоса</w:t>
            </w:r>
            <w:proofErr w:type="spellEnd"/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>
            <w:pPr>
              <w:rPr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Узнавать, уметь называть и объяснять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34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  <w:tr w:rsidR="00A5256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и освоение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Paint</w:t>
            </w: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Paint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знания о конструкции крестьянской деревянной избы и её разных видах, моделируя строение избы в графическом редакторе с помощью инструментов геометрических фигур.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Использовать поисковую систему для знакомства с разными видами избы и её украшений.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строение юрты, моделируя её конструкцию в графическом редакторе с помощью инструментов геометрических фигур.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Находить в поисковой системе разнообразные модели юрты, её украшения, внешний вид и внутренний уклад жилища.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70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моделирование с помощью инструментов графического редактора, копирования и трансформации геометрических фигур строения храмовых зданий разных культур.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50" w:lineRule="auto"/>
              <w:ind w:left="72"/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анимации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схематического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человека (при соответствующих технических условиях).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GIF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-анимации).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GIF</w:t>
            </w: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анимацию простого повторяющегося движения (в виртуальном редакторе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GIF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-анимации).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 w:rsidRPr="00C7497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компьютерной презентации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E4768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и создавать компьютерные презентации в программе </w:t>
            </w:r>
            <w:r w:rsidRPr="00AE06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PowerPoint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Собрать свою коллекцию презентаций по изучаемым темам.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Создание компьютерной презентации в программе </w:t>
            </w:r>
            <w:r w:rsidRPr="00AE0641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PowerPoint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на тему архитектуры, декоративного и</w:t>
            </w:r>
            <w:r w:rsidRPr="00AE0641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изобразительного искусства выбранной эпохи или национальной культуры.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463B5">
              <w:rPr>
                <w:lang w:val="ru-RU"/>
              </w:rPr>
              <w:br/>
            </w:r>
            <w:proofErr w:type="spellStart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463B5">
              <w:rPr>
                <w:lang w:val="ru-RU"/>
              </w:rPr>
              <w:br/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A5256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A52565" w:rsidRDefault="00A52565" w:rsidP="00A5256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52565">
              <w:rPr>
                <w:rStyle w:val="af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Виртуальные тематические путешествия по художественным музеям мира.</w:t>
            </w:r>
          </w:p>
          <w:p w:rsidR="00A52565" w:rsidRPr="00A52565" w:rsidRDefault="00A52565" w:rsidP="00A52565">
            <w:pPr>
              <w:rPr>
                <w:lang w:val="ru-RU"/>
              </w:rPr>
            </w:pPr>
            <w:r w:rsidRPr="00A52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Собрать свою коллекцию презентаций по изученным темам.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https://uchi.ru/teachers/lk/main https://resh.edu.ru/</w:t>
            </w:r>
          </w:p>
        </w:tc>
      </w:tr>
      <w:tr w:rsidR="00A52565">
        <w:trPr>
          <w:trHeight w:hRule="exact" w:val="360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  <w:tr w:rsidR="00A52565">
        <w:trPr>
          <w:trHeight w:hRule="exact" w:val="32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Pr="005463B5" w:rsidRDefault="00A5256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2565" w:rsidRDefault="00A52565"/>
        </w:tc>
      </w:tr>
    </w:tbl>
    <w:p w:rsidR="006B04A8" w:rsidRDefault="006B04A8">
      <w:pPr>
        <w:autoSpaceDE w:val="0"/>
        <w:autoSpaceDN w:val="0"/>
        <w:spacing w:after="0" w:line="14" w:lineRule="exact"/>
      </w:pPr>
    </w:p>
    <w:p w:rsidR="006B04A8" w:rsidRDefault="006B04A8">
      <w:pPr>
        <w:sectPr w:rsidR="006B04A8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4A8" w:rsidRDefault="006B04A8">
      <w:pPr>
        <w:autoSpaceDE w:val="0"/>
        <w:autoSpaceDN w:val="0"/>
        <w:spacing w:after="78" w:line="220" w:lineRule="exact"/>
      </w:pPr>
    </w:p>
    <w:p w:rsidR="006B04A8" w:rsidRDefault="005463B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3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932"/>
        <w:gridCol w:w="992"/>
        <w:gridCol w:w="1276"/>
        <w:gridCol w:w="1276"/>
        <w:gridCol w:w="1701"/>
      </w:tblGrid>
      <w:tr w:rsidR="005463B5" w:rsidTr="005463B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3B5" w:rsidRDefault="005463B5" w:rsidP="005463B5">
            <w:pPr>
              <w:autoSpaceDE w:val="0"/>
              <w:autoSpaceDN w:val="0"/>
              <w:spacing w:before="98" w:after="0" w:line="262" w:lineRule="auto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5463B5" w:rsidTr="005463B5">
        <w:trPr>
          <w:trHeight w:hRule="exact" w:val="1329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Пейзаж родной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жилья и природы. Деревня – деревянный мир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Украшение деревянных построек и их значение.</w:t>
            </w:r>
          </w:p>
          <w:p w:rsidR="005463B5" w:rsidRDefault="005463B5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 традиционного русского дома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красоты человека. Женский портрет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красоты человека. Мужской портрет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праздники. Коллективное панно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праздники. Коллективное панно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Древнерусский город-крепость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Древние соборы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город и его жители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Древнерусские воины-защитники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 Русской земли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Узорочье теремов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463B5" w:rsidTr="005463B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Праздничный пир в теремных палатах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 художественной культуры Японии»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японок в национальной одежде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народов гор и степей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народов гор и степей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в пустыне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художественной </w:t>
            </w:r>
            <w:r w:rsidRPr="005463B5">
              <w:rPr>
                <w:lang w:val="ru-RU"/>
              </w:rPr>
              <w:br/>
            </w: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культуры Древней Греции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Древнегреческие праздники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художественной культуры средневековой Западной Европы.</w:t>
            </w:r>
          </w:p>
          <w:p w:rsidR="005463B5" w:rsidRDefault="005463B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средневекового жителя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средневекового жителя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5463B5">
              <w:rPr>
                <w:lang w:val="ru-RU"/>
              </w:rPr>
              <w:br/>
            </w: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культур в мире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Мудрость старости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Сопереживание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Герои-защитники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Юность и надежды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5463B5" w:rsidTr="005463B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71" w:lineRule="auto"/>
              <w:ind w:left="72" w:right="256"/>
              <w:jc w:val="both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Творческая работа за курс 4 класса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народов мира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изученного за год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463B5" w:rsidTr="005463B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Pr="005463B5" w:rsidRDefault="005463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463B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3B5" w:rsidRDefault="005463B5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63B5" w:rsidRDefault="005463B5"/>
        </w:tc>
      </w:tr>
    </w:tbl>
    <w:p w:rsidR="006B04A8" w:rsidRDefault="006B04A8">
      <w:pPr>
        <w:autoSpaceDE w:val="0"/>
        <w:autoSpaceDN w:val="0"/>
        <w:spacing w:after="0" w:line="14" w:lineRule="exact"/>
      </w:pPr>
    </w:p>
    <w:p w:rsidR="006B04A8" w:rsidRDefault="006B04A8">
      <w:pPr>
        <w:sectPr w:rsidR="006B04A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Default="006B04A8">
      <w:pPr>
        <w:autoSpaceDE w:val="0"/>
        <w:autoSpaceDN w:val="0"/>
        <w:spacing w:after="78" w:line="220" w:lineRule="exact"/>
      </w:pPr>
    </w:p>
    <w:p w:rsidR="006B04A8" w:rsidRDefault="005463B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B04A8" w:rsidRDefault="005463B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B04A8" w:rsidRPr="005463B5" w:rsidRDefault="005463B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4 класс/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B04A8" w:rsidRPr="005463B5" w:rsidRDefault="005463B5">
      <w:pPr>
        <w:autoSpaceDE w:val="0"/>
        <w:autoSpaceDN w:val="0"/>
        <w:spacing w:before="166" w:after="0" w:line="262" w:lineRule="auto"/>
        <w:rPr>
          <w:lang w:val="ru-RU"/>
        </w:rPr>
      </w:pP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Н.А.Горяева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Л.А.Неменская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А.С.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Питерских</w:t>
      </w:r>
      <w:proofErr w:type="spellEnd"/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Изобразительное искусство. 4 класс. Учеб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особие для </w:t>
      </w:r>
      <w:proofErr w:type="spellStart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Учреждений. 2017 г. М.: Просвещение </w:t>
      </w:r>
    </w:p>
    <w:p w:rsidR="006B04A8" w:rsidRPr="005463B5" w:rsidRDefault="005463B5">
      <w:pPr>
        <w:autoSpaceDE w:val="0"/>
        <w:autoSpaceDN w:val="0"/>
        <w:spacing w:before="600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B04A8" w:rsidRPr="005463B5" w:rsidRDefault="005463B5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463B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B04A8" w:rsidRPr="005463B5" w:rsidRDefault="006B04A8">
      <w:pPr>
        <w:rPr>
          <w:lang w:val="ru-RU"/>
        </w:rPr>
        <w:sectPr w:rsidR="006B04A8" w:rsidRPr="005463B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04A8" w:rsidRPr="005463B5" w:rsidRDefault="006B04A8">
      <w:pPr>
        <w:autoSpaceDE w:val="0"/>
        <w:autoSpaceDN w:val="0"/>
        <w:spacing w:after="78" w:line="220" w:lineRule="exact"/>
        <w:rPr>
          <w:lang w:val="ru-RU"/>
        </w:rPr>
      </w:pPr>
    </w:p>
    <w:p w:rsidR="006B04A8" w:rsidRPr="005463B5" w:rsidRDefault="005463B5">
      <w:pPr>
        <w:autoSpaceDE w:val="0"/>
        <w:autoSpaceDN w:val="0"/>
        <w:spacing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B04A8" w:rsidRPr="005463B5" w:rsidRDefault="005463B5">
      <w:pPr>
        <w:autoSpaceDE w:val="0"/>
        <w:autoSpaceDN w:val="0"/>
        <w:spacing w:before="346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B04A8" w:rsidRPr="005463B5" w:rsidRDefault="005463B5">
      <w:pPr>
        <w:autoSpaceDE w:val="0"/>
        <w:autoSpaceDN w:val="0"/>
        <w:spacing w:before="166" w:after="0" w:line="281" w:lineRule="auto"/>
        <w:ind w:right="6048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 xml:space="preserve">• принтер; 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интерактивная доска;</w:t>
      </w:r>
      <w:r w:rsidRPr="005463B5">
        <w:rPr>
          <w:lang w:val="ru-RU"/>
        </w:rPr>
        <w:br/>
      </w: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• копировальная техника.</w:t>
      </w:r>
    </w:p>
    <w:p w:rsidR="006B04A8" w:rsidRPr="005463B5" w:rsidRDefault="005463B5">
      <w:pPr>
        <w:autoSpaceDE w:val="0"/>
        <w:autoSpaceDN w:val="0"/>
        <w:spacing w:before="262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B04A8" w:rsidRPr="005463B5" w:rsidRDefault="005463B5">
      <w:pPr>
        <w:autoSpaceDE w:val="0"/>
        <w:autoSpaceDN w:val="0"/>
        <w:spacing w:before="168" w:after="0" w:line="230" w:lineRule="auto"/>
        <w:rPr>
          <w:lang w:val="ru-RU"/>
        </w:rPr>
      </w:pPr>
      <w:r w:rsidRPr="005463B5">
        <w:rPr>
          <w:rFonts w:ascii="Times New Roman" w:eastAsia="Times New Roman" w:hAnsi="Times New Roman"/>
          <w:color w:val="000000"/>
          <w:sz w:val="24"/>
          <w:lang w:val="ru-RU"/>
        </w:rPr>
        <w:t>краски, альбомы, кисти, цветные карандаши, клей, ножницы</w:t>
      </w:r>
    </w:p>
    <w:sectPr w:rsidR="006B04A8" w:rsidRPr="005463B5" w:rsidSect="005463B5">
      <w:pgSz w:w="11900" w:h="16840"/>
      <w:pgMar w:top="1440" w:right="1440" w:bottom="1440" w:left="993" w:header="720" w:footer="720" w:gutter="0"/>
      <w:cols w:space="720" w:equalWidth="0">
        <w:col w:w="11031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463B5"/>
    <w:rsid w:val="006B04A8"/>
    <w:rsid w:val="00A52565"/>
    <w:rsid w:val="00AA1D8D"/>
    <w:rsid w:val="00B47730"/>
    <w:rsid w:val="00C7497D"/>
    <w:rsid w:val="00CB0664"/>
    <w:rsid w:val="00CC502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04FAD-BA61-4FA3-B49C-4EB0290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8007</Words>
  <Characters>45640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2022-09-23T14:18:00Z</dcterms:modified>
  <cp:category/>
</cp:coreProperties>
</file>