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1DC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0D6271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2A7A33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442D050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3F5A" w14:textId="4CA8F605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C1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4C1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4C1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C1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C590B7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477967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36CA7" w14:textId="77777777" w:rsidR="0096648E" w:rsidRPr="00101485" w:rsidRDefault="007D14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«05» Февраля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BFC295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37EECCF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3CA02CA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7D9A43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A75DE29" w14:textId="77777777" w:rsidTr="001E17CE">
        <w:tc>
          <w:tcPr>
            <w:tcW w:w="1015" w:type="pct"/>
            <w:vMerge/>
            <w:shd w:val="clear" w:color="auto" w:fill="auto"/>
          </w:tcPr>
          <w:p w14:paraId="674FBF0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95F624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B4B151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90AA53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6D8C8EC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05A0F382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0AAA79AD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D1EF6B0" w14:textId="77777777" w:rsidTr="001E17CE">
        <w:tc>
          <w:tcPr>
            <w:tcW w:w="1015" w:type="pct"/>
            <w:shd w:val="clear" w:color="auto" w:fill="auto"/>
          </w:tcPr>
          <w:p w14:paraId="3870C768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99EC2DC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3AA66935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6F7A02C3" w14:textId="77777777" w:rsidTr="001E17CE">
        <w:tc>
          <w:tcPr>
            <w:tcW w:w="1015" w:type="pct"/>
            <w:shd w:val="clear" w:color="auto" w:fill="auto"/>
          </w:tcPr>
          <w:p w14:paraId="47EA8F02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0C7D2E19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95E3DEA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75E7D581" w14:textId="77777777" w:rsidTr="001E17CE">
        <w:tc>
          <w:tcPr>
            <w:tcW w:w="1015" w:type="pct"/>
            <w:shd w:val="clear" w:color="auto" w:fill="auto"/>
          </w:tcPr>
          <w:p w14:paraId="36C8DAF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52860855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AFA7859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6D00E864" w14:textId="77777777" w:rsidTr="001E17CE">
        <w:tc>
          <w:tcPr>
            <w:tcW w:w="1015" w:type="pct"/>
            <w:shd w:val="clear" w:color="auto" w:fill="auto"/>
          </w:tcPr>
          <w:p w14:paraId="59F6BAB6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965B3E7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7DB3924F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746CEA41" w14:textId="77777777" w:rsidTr="001E17CE">
        <w:tc>
          <w:tcPr>
            <w:tcW w:w="5000" w:type="pct"/>
            <w:gridSpan w:val="3"/>
          </w:tcPr>
          <w:p w14:paraId="56E042BB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1163B62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C164B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42AB9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D8D1"/>
  <w15:docId w15:val="{929B6CEE-A475-4469-8FE6-46FFA4D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2024-02-03T18:06:00Z</dcterms:modified>
</cp:coreProperties>
</file>